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2F5D50"/>
                <w:sz w:val="44"/>
                <w:szCs w:val="44"/>
                <w:rtl/>
              </w:rPr>
              <w:t xml:space="preserve">فاتورة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الاستحقاق: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5706"/>
        <w:gridCol w:w="10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6ECE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9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10</w:t>
            </w:r>
          </w:p>
        </w:tc>
        <w:tc>
          <w:tcPr>
            <w:tcW w:type="dxa" w:w="57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نموذج فاتورة مبيعات بخانات البنود والكمية والسعر والمجموع وطريقة السداد، بصيغ PDF للطباعة ووورد للتعديل وإكسل بالمعادلات. حمّله مجاناً.</dc:description>
  <cp:lastModifiedBy>Un-named</cp:lastModifiedBy>
  <cp:revision>1</cp:revision>
  <dcterms:created xsi:type="dcterms:W3CDTF">2026-10-06T07:22:23.342Z</dcterms:created>
  <dcterms:modified xsi:type="dcterms:W3CDTF">2026-10-06T07:22:23.342Z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