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[ الشعار ]</w:t>
            </w:r>
          </w:p>
          <w:p>
            <w:pPr>
              <w:pBdr>
                <w:bottom w:val="single" w:color="CFC5B4" w:sz="6" w:space="4"/>
              </w:pBd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المنشأة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rFonts w:ascii="Arial" w:cs="Arial" w:hAnsi="Arial"/>
                <w:b/>
                <w:bCs/>
                <w:color w:val="94560A"/>
                <w:sz w:val="44"/>
                <w:szCs w:val="44"/>
                <w:rtl/>
              </w:rPr>
              <w:t xml:space="preserve">إشعار دائن</w:t>
            </w:r>
          </w:p>
        </w:tc>
      </w:tr>
    </w:tbl>
    <w:p>
      <w:pPr>
        <w:pBdr>
          <w:bottom w:val="single" w:color="CFC5B4" w:sz="6" w:space="4"/>
        </w:pBd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البائع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السجل التجاري: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العميل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التاريخ: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الفاتورة الأصلية: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تاريخ الفاتورة الأصلية: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سبب الإشعار: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5706"/>
        <w:gridCol w:w="10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F2EBE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F2EBE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الوصف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F2EBE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الكمية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F2EBE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سعر الوحدة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F2EBE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المبلغ</w:t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06"/>
        <w:gridCol w:w="4300"/>
      </w:tblGrid>
      <w:tr>
        <w:tc>
          <w:tcPr>
            <w:tcW w:type="dxa" w:w="5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المبلغ كتابة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bidiVisual/>
              <w:tblW w:type="dxa" w:w="4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600"/>
              <w:gridCol w:w="1700"/>
            </w:tblGrid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المجموع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/>
                      <w:bCs/>
                      <w:sz w:val="22"/>
                      <w:szCs w:val="22"/>
                      <w:rtl/>
                    </w:rPr>
                    <w:t xml:space="preserve">الإجمالي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ملاحظات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بيانات التحويل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البنك: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صاحب الحساب: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الآيبان: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50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البائع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الختم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العميل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إشعار دائن | نماذج</dc:title>
  <dc:creator>نماذج</dc:creator>
  <dc:description>نموذج إشعار دائن لإرجاع البضاعة أو الخصم بعد البيع: رقم الفاتورة الأصلية وتاريخها وسبب الإشعار والبنود المخصومة، بصيغ PDF ووورد وإكسل.</dc:description>
  <cp:lastModifiedBy>Un-named</cp:lastModifiedBy>
  <cp:revision>1</cp:revision>
  <dcterms:created xsi:type="dcterms:W3CDTF">2026-10-06T07:22:22.959Z</dcterms:created>
  <dcterms:modified xsi:type="dcterms:W3CDTF">2026-10-06T07:22:22.960Z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